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476359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0B276E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 xml:space="preserve">年　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0E59A8" w:rsidRPr="000E59A8">
        <w:rPr>
          <w:rFonts w:hint="eastAsia"/>
          <w:sz w:val="22"/>
          <w:szCs w:val="22"/>
        </w:rPr>
        <w:t>鈴木 栄治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>
        <w:rPr>
          <w:rFonts w:hint="eastAsia"/>
          <w:sz w:val="22"/>
          <w:szCs w:val="22"/>
        </w:rPr>
        <w:t xml:space="preserve">　　　平成</w:t>
      </w:r>
      <w:r w:rsidR="003C2BD0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年</w:t>
      </w:r>
      <w:r w:rsidR="003C2BD0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3C2BD0">
        <w:rPr>
          <w:rFonts w:hint="eastAsia"/>
          <w:sz w:val="22"/>
          <w:szCs w:val="22"/>
        </w:rPr>
        <w:t>２</w:t>
      </w:r>
      <w:r w:rsidR="00BA556B">
        <w:rPr>
          <w:rFonts w:hint="eastAsia"/>
          <w:sz w:val="22"/>
          <w:szCs w:val="22"/>
        </w:rPr>
        <w:t>７</w:t>
      </w:r>
      <w:bookmarkStart w:id="0" w:name="_GoBack"/>
      <w:bookmarkEnd w:id="0"/>
      <w:r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9E5DBD">
        <w:rPr>
          <w:rFonts w:hint="eastAsia"/>
          <w:sz w:val="22"/>
          <w:szCs w:val="22"/>
        </w:rPr>
        <w:t>平成</w:t>
      </w:r>
      <w:r w:rsidR="003C2BD0">
        <w:rPr>
          <w:rFonts w:hint="eastAsia"/>
          <w:sz w:val="22"/>
          <w:szCs w:val="22"/>
        </w:rPr>
        <w:t>３０</w:t>
      </w:r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51A93"/>
    <w:rsid w:val="009A115A"/>
    <w:rsid w:val="009C3F91"/>
    <w:rsid w:val="009E5DBD"/>
    <w:rsid w:val="009F3FB5"/>
    <w:rsid w:val="00A50259"/>
    <w:rsid w:val="00A5087E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55691"/>
    <w:rsid w:val="00C940B1"/>
    <w:rsid w:val="00CC56E0"/>
    <w:rsid w:val="00CE6A56"/>
    <w:rsid w:val="00D14B9E"/>
    <w:rsid w:val="00DB068E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F8CC-6EF4-4672-B617-44BE1693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10</cp:revision>
  <cp:lastPrinted>2016-02-12T04:35:00Z</cp:lastPrinted>
  <dcterms:created xsi:type="dcterms:W3CDTF">2016-12-26T06:59:00Z</dcterms:created>
  <dcterms:modified xsi:type="dcterms:W3CDTF">2018-03-19T04:46:00Z</dcterms:modified>
</cp:coreProperties>
</file>